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ИНСТРУКЦИЯ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получению услуг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color w:val="0e1111"/>
          <w:sz w:val="28"/>
          <w:szCs w:val="28"/>
          <w:rtl w:val="0"/>
        </w:rPr>
        <w:t xml:space="preserve">Предоставление технических условий на подключение к сетям электроснабжения при разработке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проектов строительства/реконструкции» </w:t>
      </w:r>
    </w:p>
    <w:p w:rsidR="00000000" w:rsidDel="00000000" w:rsidP="00000000" w:rsidRDefault="00000000" w:rsidRPr="00000000" w14:paraId="00000004">
      <w:pPr>
        <w:pStyle w:val="Heading1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1. Что такое ТУ</w:t>
      </w:r>
    </w:p>
    <w:p w:rsidR="00000000" w:rsidDel="00000000" w:rsidP="00000000" w:rsidRDefault="00000000" w:rsidRPr="00000000" w14:paraId="00000005">
      <w:pPr>
        <w:spacing w:after="1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Технические условия (ТУ) – документ, необходимый для получения разрешения на подключение всех коммуникаций: электрических сетей, газовых и тепловых сетей, водопровода и канализации и пр. Технические условия представляют собой комплекс требований и технических норм по отношению к строящемуся объекту, особенностям его проектирования, строительства и эксплуатации.</w:t>
      </w:r>
    </w:p>
    <w:p w:rsidR="00000000" w:rsidDel="00000000" w:rsidP="00000000" w:rsidRDefault="00000000" w:rsidRPr="00000000" w14:paraId="00000006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Основные сведения об услуге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0"/>
        <w:gridCol w:w="6026"/>
        <w:tblGridChange w:id="0">
          <w:tblGrid>
            <w:gridCol w:w="3000"/>
            <w:gridCol w:w="602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Параметр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Значение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333333"/>
                <w:sz w:val="28"/>
                <w:szCs w:val="28"/>
                <w:rtl w:val="0"/>
              </w:rPr>
              <w:t xml:space="preserve">Наименование услуги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e1111"/>
                <w:sz w:val="28"/>
                <w:szCs w:val="28"/>
                <w:rtl w:val="0"/>
              </w:rPr>
              <w:t xml:space="preserve">Предоставление технических условий на подключение к сетям электроснабжения при разработке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проектов строительства/реконструкции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333333"/>
                <w:sz w:val="28"/>
                <w:szCs w:val="28"/>
                <w:rtl w:val="0"/>
              </w:rPr>
              <w:t xml:space="preserve">Портал для подачи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АИС ГГК (Автоматизированная информационная система Государственного градостроительного кадастра)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333333"/>
                <w:sz w:val="28"/>
                <w:szCs w:val="28"/>
                <w:rtl w:val="0"/>
              </w:rPr>
              <w:t xml:space="preserve">Адрес портала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https://gov.ggk.kz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333333"/>
                <w:sz w:val="28"/>
                <w:szCs w:val="28"/>
                <w:rtl w:val="0"/>
              </w:rPr>
              <w:t xml:space="preserve">Вид АПЗ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Для нового строительства/ реконструкции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333333"/>
                <w:sz w:val="28"/>
                <w:szCs w:val="28"/>
                <w:rtl w:val="0"/>
              </w:rPr>
              <w:t xml:space="preserve">Стоимость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Бесплатно (государственная услуга)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2e75b6" w:space="0" w:sz="4" w:val="single"/>
              <w:left w:color="2e75b6" w:space="0" w:sz="4" w:val="single"/>
              <w:bottom w:color="2e75b6" w:space="0" w:sz="4" w:val="single"/>
              <w:right w:color="2e75b6" w:space="0" w:sz="4" w:val="single"/>
            </w:tcBorders>
            <w:shd w:fill="eef4fb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8"/>
                <w:szCs w:val="28"/>
                <w:rtl w:val="0"/>
              </w:rPr>
              <w:t xml:space="preserve">Услуга подаётся самостоятельно заявителем через портал АИС ГГК с использованием личной ЭЦП.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2. Необходимые требования</w:t>
      </w:r>
    </w:p>
    <w:p w:rsidR="00000000" w:rsidDel="00000000" w:rsidP="00000000" w:rsidRDefault="00000000" w:rsidRPr="00000000" w14:paraId="00000018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Предварительные условия: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Заявитель должен иметь зарегистрированный личный кабинет на портале АИС ГГК;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компьютере должна быть установлена программа NCALayer (для работы с ЭЦП);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ЭЦП должна быть актуальной и не просроченной.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3. Пошаговая инструкция по подаче заявки</w:t>
      </w:r>
    </w:p>
    <w:p w:rsidR="00000000" w:rsidDel="00000000" w:rsidP="00000000" w:rsidRDefault="00000000" w:rsidRPr="00000000" w14:paraId="0000001E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Шаг 1. Переход на портал АИС ГГК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Открыть веб-браузер (рекомендуется Google Chrome или Mozilla Firefox).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адресной строке ввести адрес портала АИС ГГК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u w:val="single"/>
            <w:rtl w:val="0"/>
          </w:rPr>
          <w:t xml:space="preserve">https://gov.ggk.kz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и перейти на главную страницу.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20447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Шаг 2. Авторизация на портале</w:t>
      </w:r>
    </w:p>
    <w:p w:rsidR="00000000" w:rsidDel="00000000" w:rsidP="00000000" w:rsidRDefault="00000000" w:rsidRPr="00000000" w14:paraId="00000025">
      <w:pPr>
        <w:spacing w:after="1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главной странице нажать кнопку «Войти». Откроется форма авторизации.  Имеется 3 способа авторизации на портале: вход с использованием ЭЦП, ввод входных данных пользователя и вход через портал e.gov. </w:t>
      </w:r>
    </w:p>
    <w:p w:rsidR="00000000" w:rsidDel="00000000" w:rsidP="00000000" w:rsidRDefault="00000000" w:rsidRPr="00000000" w14:paraId="00000026">
      <w:pPr>
        <w:spacing w:after="200" w:line="276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входе через портал e.gov откроется страница данного портала. Необходимо выбрать способ входа и авторизоваться.</w:t>
      </w:r>
    </w:p>
    <w:p w:rsidR="00000000" w:rsidDel="00000000" w:rsidP="00000000" w:rsidRDefault="00000000" w:rsidRPr="00000000" w14:paraId="00000027">
      <w:pPr>
        <w:spacing w:after="200" w:line="276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616900" cy="26289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Способ 2 — Вход по ИИН и паролю: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поле «ИИН» ввести индивидуальный идентификационный номер (12 цифр).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поле «Пароль» ввести пароль от личного кабинета.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Нажать кнопку «Войти».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Способ 3 — Вход с использованием ЭЦП: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Убедиться, что программа NCALayer запущена на компьютере.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Нажать на кнопку входа через ЭЦП.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Выбрать файл ключа ЭЦП (AUTH_RSA...) и ввести пароль ключа.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Подтвердить вход.</w:t>
      </w:r>
    </w:p>
    <w:p w:rsidR="00000000" w:rsidDel="00000000" w:rsidP="00000000" w:rsidRDefault="00000000" w:rsidRPr="00000000" w14:paraId="00000033">
      <w:pPr>
        <w:pStyle w:val="Heading2"/>
        <w:rPr>
          <w:rFonts w:ascii="Times New Roman" w:cs="Times New Roman" w:eastAsia="Times New Roman" w:hAnsi="Times New Roman"/>
          <w:color w:val="000000"/>
        </w:rPr>
      </w:pPr>
      <w:bookmarkStart w:colFirst="0" w:colLast="0" w:name="_heading=h.xul9unoq2co8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114300" distT="114300" distL="114300" distR="114300">
            <wp:extent cx="4186238" cy="271373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713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Шаг 3. Поиск и выбор услуги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входа в личный кабинет перейти в раздел «Услуги» в главном меню портала.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каталоге услуг выбрать “Предоставление технических условий на подключение к сетям электроснабжения”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34100" cy="2488741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488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нужно выбрать соответствующую территорию.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21082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Шаг 4. Заполнение и подача заявки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4.1. Заполнение полей заявки</w:t>
      </w:r>
    </w:p>
    <w:p w:rsidR="00000000" w:rsidDel="00000000" w:rsidP="00000000" w:rsidRDefault="00000000" w:rsidRPr="00000000" w14:paraId="00000040">
      <w:pPr>
        <w:spacing w:after="1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Необходимо заполнить обязательные поля формы. Форма состоит из следующих блоков: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«Сведения о заявителе» — данные заполняются автоматически из профиля (ФИО, ИИН, контакты). Необходимо проверить и при необходимости скорректировать.</w:t>
        <w:br w:type="textWrapping"/>
        <w:br w:type="textWrapping"/>
        <w:t xml:space="preserve">Нижеперечисленные поля заполняются:</w:t>
        <w:br w:type="textWrapping"/>
        <w:t xml:space="preserve">“ИИН/БИН заявителя ” -обязательное поле,  заполняется автоматически</w:t>
        <w:br w:type="textWrapping"/>
        <w:t xml:space="preserve">“Номер телефона” - обязательное поле,  заполняется вручную</w:t>
        <w:br w:type="textWrapping"/>
        <w:t xml:space="preserve">“ФИО” - обязательное поле,  заполняется автоматически</w:t>
        <w:br w:type="textWrapping"/>
        <w:t xml:space="preserve">“Адрес” - необязательное поле,  заполняется автоматически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Необходимость выдачи технических условий- необходимо выбрать из предложенных вариантов справочника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«Сведения об объекте» — необходимо  заполнить данные о Земельном участке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Кадастровый номер ЗУ - обязательное поле,  заполняется вручную (При вводе кадастрового номера участка ЗУ на карте автоматически подтягивается геометрия ЗУ)</w:t>
        <w:br w:type="textWrapping"/>
        <w:t xml:space="preserve">Область - необязательное  поле, заполняется вручную</w:t>
        <w:br w:type="textWrapping"/>
        <w:t xml:space="preserve">Населенный пункт - выбирается из справочника</w:t>
        <w:br w:type="textWrapping"/>
        <w:t xml:space="preserve">Микрорайон/улица - необязательное  поле, заполняется вручную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КАТО - необязательное поле, заполняется вручную</w:t>
        <w:br w:type="textWrapping"/>
        <w:t xml:space="preserve">Этажность - обязательное поле, заполняется вручную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Тип сложности - обязательное поле, выбирается из справочника</w:t>
        <w:br w:type="textWrapping"/>
        <w:t xml:space="preserve">Адрес объекта- обязательное поле, заполняется вручную</w:t>
        <w:br w:type="textWrapping"/>
        <w:t xml:space="preserve">Основание для получения ТУ - выбрать из предложенных вариантов</w:t>
        <w:br w:type="textWrapping"/>
        <w:t xml:space="preserve">Целевое назначение земельного участка - необязательное поле,  заполняется автоматически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Адрес ЗУ - необязательное поле,  заполняется автоматически</w:t>
        <w:br w:type="textWrapping"/>
        <w:t xml:space="preserve">Код РКА ЗУ - необязательное поле,  заполняется автоматически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Информация о правообладателе - необязательное поле,  заполняется автоматически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Наименование проектируемого объекта- необязательное поле, заполняется вручную</w:t>
        <w:br w:type="textWrapping"/>
        <w:t xml:space="preserve">Функциональное назначение объекта- обязательное поле, выбирается из справочника</w:t>
        <w:br w:type="textWrapping"/>
        <w:t xml:space="preserve">Тип объекта - обязательное поле, выбирается из справочника</w:t>
        <w:br w:type="textWrapping"/>
        <w:t xml:space="preserve">Заявленная мощность, кВт - обязательное поле, заполняется вручную</w:t>
        <w:br w:type="textWrapping"/>
        <w:t xml:space="preserve">Уровень напряжения (номинальное напряжение присоединяемой установки), Кв - обязательное поле, заполняется вручную</w:t>
        <w:br w:type="textWrapping"/>
        <w:t xml:space="preserve">Категория надежности электроснабжения-  обязательное поле, выбирается из предложенных вариантов</w:t>
        <w:br w:type="textWrapping"/>
        <w:t xml:space="preserve">Перечень субпотребителей и характеристики их электроустановок - обязательное поле, заполняется вручную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4.2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Работа с картой: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После подтягивания геометрии земельного участка требуется нарисовать проектируемый объект строительства , а также указать источник электроснабжения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3149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176838" cy="3302098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3302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  <w:t xml:space="preserve">Далее нужно дать согласие на обработку персональных данных</w:t>
        <w:br w:type="textWrapping"/>
        <w:br w:type="textWrapping"/>
        <w:t xml:space="preserve">Произвести данную операцию можно поставив галочку в чекбоксе с надписью “Даю согласие на сбор и обработку моих персональных данных, необходимых для оказания услуги. Несу правовую ответственность за подлинность представленных документов” </w:t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8255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50">
      <w:pPr>
        <w:pStyle w:val="Heading3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4.3. Прикрепление документов и формирование заявления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Прикрепить необходимые документы (Удостоверение личности/ Свидетельство о государственной регистрации, Правоустанавливающие документы , Опросный лист.) в разделе загрузки файлов.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Нажать кнопку «Перейти к следующему шагу» — система автоматически создаст документ заявления.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19463" cy="4658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465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Форма заявления на получение ТУ</w:t>
      </w:r>
    </w:p>
    <w:p w:rsidR="00000000" w:rsidDel="00000000" w:rsidP="00000000" w:rsidRDefault="00000000" w:rsidRPr="00000000" w14:paraId="00000055">
      <w:pPr>
        <w:pStyle w:val="Heading3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br w:type="textWrapping"/>
        <w:t xml:space="preserve">4.4. Подписание заявления с помощью ЭЦП</w:t>
      </w:r>
    </w:p>
    <w:p w:rsidR="00000000" w:rsidDel="00000000" w:rsidP="00000000" w:rsidRDefault="00000000" w:rsidRPr="00000000" w14:paraId="00000056">
      <w:pPr>
        <w:spacing w:after="1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подписанием убедитесь, что программа NCALayer запущена.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Нажать кнопку «Подписать ЭЦП».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открывшемся окне NCALayer выбрать ключ подписи (GOST_RSA или RSA — для физических лиц).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Ввести пароль ключа ЭЦП и подтвердить подписание.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успешного подписания нажать кнопку «Завершить заявку».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119688" cy="1032615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1032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Шаг 5. Отслеживание статуса заявки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личном кабинете перейти в раздел «Мои заявки».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списке найти поданную заявку — она будет отображаться со статусом «В процессе».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Нажать на заявку для просмотра подробной информации и текущего статуса обработки.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завершении рассмотрения заявки статус изменится, а готовый документ ТУ появится во вкладке «Одобрено»/ «Отозвано»(в случае отказа).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9144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Нажав на троеточие и выбрав «Мониторинг заявки», можно просмотреть текущий статус заявки.</w:t>
        <w:br w:type="textWrapping"/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26802" cy="529605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6802" cy="529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10287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помощью кнопки «Результат заявки» становятся доступны все документы, связанные с данной заявкой</w:t>
      </w:r>
    </w:p>
    <w:p w:rsidR="00000000" w:rsidDel="00000000" w:rsidP="00000000" w:rsidRDefault="00000000" w:rsidRPr="00000000" w14:paraId="00000067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558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16900" cy="8763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9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Типичные проблемы и пути их решения</w:t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00"/>
        <w:gridCol w:w="5526"/>
        <w:tblGridChange w:id="0">
          <w:tblGrid>
            <w:gridCol w:w="3500"/>
            <w:gridCol w:w="552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Проблема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Решение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 получается войти в систему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Проверить правильность ИИН и пароля. Убедиться, что ЭЦП не истекла. Попробовать восстановить пароль через форму на портале.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NCALayer не запускается / ЭЦП не определяется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Убедиться, что NCALayer установлен и запущен. Попробовать перезапустить браузер после запуска NCALayer.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Ошибка при подписании ЭЦП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Проверить актуальность ЭЦП. Убедиться, что используется ключ подписи (не ключ аутентификации).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Заявка не отображается в «Мои заявки»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Обновить страницу. Проверить, что отправка была завершена успешно (должно появиться уведомление об успешной отправке).</w:t>
            </w:r>
          </w:p>
        </w:tc>
      </w:tr>
    </w:tbl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Контакты для справки</w:t>
      </w:r>
    </w:p>
    <w:p w:rsidR="00000000" w:rsidDel="00000000" w:rsidP="00000000" w:rsidRDefault="00000000" w:rsidRPr="00000000" w14:paraId="00000079">
      <w:pPr>
        <w:spacing w:after="12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возникновении технических проблем с порталом АИС ГГК заявитель может обратиться: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техническую поддержку портала АИС ГГК (+ 7 707 858 32 10);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местный уполномоченный орган по архитектуре и градостроительству;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 номеру единого контакт-центра государственных услуг: 1414.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26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–"/>
      <w:lvlJc w:val="left"/>
      <w:pPr>
        <w:ind w:left="72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-KZ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00" w:before="400" w:lineRule="auto"/>
    </w:pPr>
    <w:rPr>
      <w:b w:val="1"/>
      <w:bCs w:val="1"/>
      <w:color w:val="1f3864"/>
      <w:sz w:val="36"/>
      <w:szCs w:val="36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before="360" w:lineRule="auto"/>
    </w:pPr>
    <w:rPr>
      <w:b w:val="1"/>
      <w:bCs w:val="1"/>
      <w:color w:val="2e75b6"/>
      <w:sz w:val="28"/>
      <w:szCs w:val="28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</w:pPr>
    <w:rPr>
      <w:b w:val="1"/>
      <w:bCs w:val="1"/>
      <w:color w:val="1a1a1a"/>
      <w:sz w:val="24"/>
      <w:szCs w:val="24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i w:val="1"/>
      <w:iCs w:val="1"/>
      <w:color w:val="2e74b5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color w:val="2e74b5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color w:val="1f4d78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4.png"/><Relationship Id="rId22" Type="http://schemas.openxmlformats.org/officeDocument/2006/relationships/image" Target="media/image11.png"/><Relationship Id="rId10" Type="http://schemas.openxmlformats.org/officeDocument/2006/relationships/image" Target="media/image1.png"/><Relationship Id="rId21" Type="http://schemas.openxmlformats.org/officeDocument/2006/relationships/image" Target="media/image10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hyperlink" Target="https://gov.ggk.kz" TargetMode="External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RxpKf1Pj0+TSQn+jZj3qECzUA==">CgMxLjAyDmgueHVsOXVub3EyY284OAByITFOM21XUm8zU29waW1vTk43RUhZaThWaG9KSlhXT1oxMQ==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